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99968" w14:textId="77777777" w:rsidR="00904E51" w:rsidRDefault="00574D32">
      <w:pPr>
        <w:pBdr>
          <w:top w:val="nil"/>
          <w:left w:val="nil"/>
          <w:bottom w:val="nil"/>
          <w:right w:val="nil"/>
          <w:between w:val="nil"/>
        </w:pBdr>
        <w:spacing w:before="360" w:after="80"/>
        <w:jc w:val="center"/>
        <w:rPr>
          <w:rFonts w:ascii="Calibri" w:eastAsia="Calibri" w:hAnsi="Calibri" w:cs="Calibri"/>
          <w:b/>
          <w:color w:val="800080"/>
          <w:sz w:val="34"/>
          <w:szCs w:val="34"/>
        </w:rPr>
      </w:pPr>
      <w:r>
        <w:rPr>
          <w:rFonts w:ascii="Calibri" w:eastAsia="Calibri" w:hAnsi="Calibri" w:cs="Calibri"/>
          <w:b/>
          <w:color w:val="800080"/>
          <w:sz w:val="34"/>
          <w:szCs w:val="34"/>
        </w:rPr>
        <w:tab/>
      </w:r>
      <w:r>
        <w:rPr>
          <w:rFonts w:ascii="Calibri" w:eastAsia="Calibri" w:hAnsi="Calibri" w:cs="Calibri"/>
          <w:b/>
          <w:noProof/>
          <w:color w:val="800080"/>
          <w:sz w:val="34"/>
          <w:szCs w:val="34"/>
          <w:lang w:val="es-ES"/>
        </w:rPr>
        <w:drawing>
          <wp:inline distT="0" distB="0" distL="0" distR="0" wp14:anchorId="4A68ECA6" wp14:editId="364B75C5">
            <wp:extent cx="930112" cy="930112"/>
            <wp:effectExtent l="0" t="0" r="0" b="0"/>
            <wp:docPr id="7" name="image2.png" descr="Sin título:Users:apple:Desktop:BDAAC.png"/>
            <wp:cNvGraphicFramePr/>
            <a:graphic xmlns:a="http://schemas.openxmlformats.org/drawingml/2006/main">
              <a:graphicData uri="http://schemas.openxmlformats.org/drawingml/2006/picture">
                <pic:pic xmlns:pic="http://schemas.openxmlformats.org/drawingml/2006/picture">
                  <pic:nvPicPr>
                    <pic:cNvPr id="0" name="image2.png" descr="Sin título:Users:apple:Desktop:BDAAC.png"/>
                    <pic:cNvPicPr preferRelativeResize="0"/>
                  </pic:nvPicPr>
                  <pic:blipFill>
                    <a:blip r:embed="rId6"/>
                    <a:srcRect/>
                    <a:stretch>
                      <a:fillRect/>
                    </a:stretch>
                  </pic:blipFill>
                  <pic:spPr>
                    <a:xfrm>
                      <a:off x="0" y="0"/>
                      <a:ext cx="930112" cy="930112"/>
                    </a:xfrm>
                    <a:prstGeom prst="rect">
                      <a:avLst/>
                    </a:prstGeom>
                    <a:ln/>
                  </pic:spPr>
                </pic:pic>
              </a:graphicData>
            </a:graphic>
          </wp:inline>
        </w:drawing>
      </w:r>
      <w:r>
        <w:rPr>
          <w:rFonts w:ascii="Calibri" w:eastAsia="Calibri" w:hAnsi="Calibri" w:cs="Calibri"/>
          <w:b/>
          <w:color w:val="800080"/>
          <w:sz w:val="34"/>
          <w:szCs w:val="34"/>
        </w:rPr>
        <w:tab/>
      </w:r>
      <w:r>
        <w:rPr>
          <w:rFonts w:ascii="Calibri" w:eastAsia="Calibri" w:hAnsi="Calibri" w:cs="Calibri"/>
          <w:b/>
          <w:noProof/>
          <w:color w:val="800080"/>
          <w:sz w:val="34"/>
          <w:szCs w:val="34"/>
          <w:lang w:val="es-ES"/>
        </w:rPr>
        <w:drawing>
          <wp:inline distT="0" distB="0" distL="0" distR="0" wp14:anchorId="07F1DBC3" wp14:editId="64888F78">
            <wp:extent cx="1720687" cy="497450"/>
            <wp:effectExtent l="0" t="0" r="0" b="0"/>
            <wp:docPr id="8" name="image1.jpg" descr="Sin título:Users:apple:Desktop:WiM_Baseline inside_Gradient.jpg"/>
            <wp:cNvGraphicFramePr/>
            <a:graphic xmlns:a="http://schemas.openxmlformats.org/drawingml/2006/main">
              <a:graphicData uri="http://schemas.openxmlformats.org/drawingml/2006/picture">
                <pic:pic xmlns:pic="http://schemas.openxmlformats.org/drawingml/2006/picture">
                  <pic:nvPicPr>
                    <pic:cNvPr id="0" name="image1.jpg" descr="Sin título:Users:apple:Desktop:WiM_Baseline inside_Gradient.jpg"/>
                    <pic:cNvPicPr preferRelativeResize="0"/>
                  </pic:nvPicPr>
                  <pic:blipFill>
                    <a:blip r:embed="rId7"/>
                    <a:srcRect/>
                    <a:stretch>
                      <a:fillRect/>
                    </a:stretch>
                  </pic:blipFill>
                  <pic:spPr>
                    <a:xfrm>
                      <a:off x="0" y="0"/>
                      <a:ext cx="1720687" cy="497450"/>
                    </a:xfrm>
                    <a:prstGeom prst="rect">
                      <a:avLst/>
                    </a:prstGeom>
                    <a:ln/>
                  </pic:spPr>
                </pic:pic>
              </a:graphicData>
            </a:graphic>
          </wp:inline>
        </w:drawing>
      </w:r>
      <w:r>
        <w:rPr>
          <w:rFonts w:ascii="Calibri" w:eastAsia="Calibri" w:hAnsi="Calibri" w:cs="Calibri"/>
          <w:b/>
          <w:color w:val="800080"/>
          <w:sz w:val="34"/>
          <w:szCs w:val="34"/>
        </w:rPr>
        <w:tab/>
      </w:r>
      <w:r>
        <w:rPr>
          <w:rFonts w:ascii="Calibri" w:eastAsia="Calibri" w:hAnsi="Calibri" w:cs="Calibri"/>
          <w:b/>
          <w:color w:val="800080"/>
          <w:sz w:val="34"/>
          <w:szCs w:val="34"/>
        </w:rPr>
        <w:tab/>
      </w:r>
    </w:p>
    <w:p w14:paraId="0C7EEBAC" w14:textId="77777777" w:rsidR="00904E51" w:rsidRDefault="00904E51">
      <w:pPr>
        <w:shd w:val="clear" w:color="auto" w:fill="FFFFFF"/>
        <w:spacing w:after="160" w:line="259" w:lineRule="auto"/>
        <w:rPr>
          <w:rFonts w:ascii="Verdana" w:eastAsia="Verdana" w:hAnsi="Verdana" w:cs="Verdana"/>
          <w:b/>
          <w:color w:val="222222"/>
          <w:sz w:val="20"/>
          <w:szCs w:val="20"/>
        </w:rPr>
      </w:pPr>
    </w:p>
    <w:p w14:paraId="7C23E47F" w14:textId="77777777" w:rsidR="00904E51" w:rsidRDefault="00574D32">
      <w:pPr>
        <w:shd w:val="clear" w:color="auto" w:fill="FFFFFF"/>
        <w:spacing w:after="160" w:line="259" w:lineRule="auto"/>
        <w:jc w:val="center"/>
        <w:rPr>
          <w:rFonts w:ascii="Verdana" w:eastAsia="Verdana" w:hAnsi="Verdana" w:cs="Verdana"/>
          <w:b/>
          <w:color w:val="222222"/>
          <w:sz w:val="20"/>
          <w:szCs w:val="20"/>
        </w:rPr>
      </w:pPr>
      <w:r>
        <w:rPr>
          <w:rFonts w:ascii="Verdana" w:eastAsia="Verdana" w:hAnsi="Verdana" w:cs="Verdana"/>
          <w:b/>
          <w:color w:val="222222"/>
          <w:sz w:val="20"/>
          <w:szCs w:val="20"/>
        </w:rPr>
        <w:t>Bodegas de Argentina impulsa el consumo responsable de vino como parte de la cultura argentina</w:t>
      </w:r>
    </w:p>
    <w:p w14:paraId="0801D320" w14:textId="77777777" w:rsidR="00904E51" w:rsidRDefault="00904E51">
      <w:pPr>
        <w:shd w:val="clear" w:color="auto" w:fill="FFFFFF"/>
        <w:spacing w:after="160" w:line="259" w:lineRule="auto"/>
        <w:rPr>
          <w:rFonts w:ascii="Verdana" w:eastAsia="Verdana" w:hAnsi="Verdana" w:cs="Verdana"/>
          <w:b/>
          <w:i/>
          <w:color w:val="222222"/>
          <w:sz w:val="20"/>
          <w:szCs w:val="20"/>
        </w:rPr>
      </w:pPr>
    </w:p>
    <w:p w14:paraId="490D372F" w14:textId="77777777" w:rsidR="00904E51" w:rsidRDefault="00574D32">
      <w:pPr>
        <w:shd w:val="clear" w:color="auto" w:fill="FFFFFF"/>
        <w:spacing w:after="160" w:line="259" w:lineRule="auto"/>
        <w:jc w:val="center"/>
        <w:rPr>
          <w:rFonts w:ascii="Verdana" w:eastAsia="Verdana" w:hAnsi="Verdana" w:cs="Verdana"/>
          <w:i/>
          <w:color w:val="222222"/>
          <w:sz w:val="20"/>
          <w:szCs w:val="20"/>
        </w:rPr>
      </w:pPr>
      <w:r>
        <w:rPr>
          <w:rFonts w:ascii="Verdana" w:eastAsia="Verdana" w:hAnsi="Verdana" w:cs="Verdana"/>
          <w:i/>
          <w:color w:val="222222"/>
          <w:sz w:val="20"/>
          <w:szCs w:val="20"/>
        </w:rPr>
        <w:t xml:space="preserve">La cámara de la industria del vino de la República Argentina concientiza sobre la ingesta de la bebida nacional desde la industria y hacia sus distintos públicos, como concepto de forma de vida saludable </w:t>
      </w:r>
    </w:p>
    <w:p w14:paraId="1B0AE7A2" w14:textId="77777777" w:rsidR="00904E51" w:rsidRDefault="00904E51">
      <w:pPr>
        <w:shd w:val="clear" w:color="auto" w:fill="FFFFFF"/>
        <w:spacing w:after="160" w:line="259" w:lineRule="auto"/>
        <w:rPr>
          <w:rFonts w:ascii="Verdana" w:eastAsia="Verdana" w:hAnsi="Verdana" w:cs="Verdana"/>
          <w:b/>
          <w:color w:val="222222"/>
          <w:sz w:val="20"/>
          <w:szCs w:val="20"/>
        </w:rPr>
      </w:pPr>
    </w:p>
    <w:p w14:paraId="0C64F85D" w14:textId="77777777" w:rsidR="00904E51" w:rsidRDefault="00574D32">
      <w:pPr>
        <w:shd w:val="clear" w:color="auto" w:fill="FFFFFF"/>
        <w:spacing w:after="160" w:line="259" w:lineRule="auto"/>
        <w:rPr>
          <w:rFonts w:ascii="Verdana" w:eastAsia="Verdana" w:hAnsi="Verdana" w:cs="Verdana"/>
          <w:i/>
          <w:sz w:val="20"/>
          <w:szCs w:val="20"/>
        </w:rPr>
      </w:pPr>
      <w:r>
        <w:rPr>
          <w:rFonts w:ascii="Verdana" w:eastAsia="Verdana" w:hAnsi="Verdana" w:cs="Verdana"/>
          <w:sz w:val="20"/>
          <w:szCs w:val="20"/>
        </w:rPr>
        <w:t>Buenos Aires, 15 de abril de 2021</w:t>
      </w:r>
      <w:r>
        <w:rPr>
          <w:rFonts w:ascii="Verdana" w:eastAsia="Verdana" w:hAnsi="Verdana" w:cs="Verdana"/>
          <w:i/>
          <w:sz w:val="20"/>
          <w:szCs w:val="20"/>
        </w:rPr>
        <w:t>.-</w:t>
      </w:r>
      <w:r>
        <w:rPr>
          <w:rFonts w:ascii="Verdana" w:eastAsia="Verdana" w:hAnsi="Verdana" w:cs="Verdana"/>
          <w:i/>
          <w:sz w:val="20"/>
          <w:szCs w:val="20"/>
        </w:rPr>
        <w:t xml:space="preserve">Bajo los conceptos del programa internacional </w:t>
      </w:r>
      <w:proofErr w:type="spellStart"/>
      <w:r>
        <w:rPr>
          <w:rFonts w:ascii="Verdana" w:eastAsia="Verdana" w:hAnsi="Verdana" w:cs="Verdana"/>
          <w:i/>
          <w:sz w:val="20"/>
          <w:szCs w:val="20"/>
        </w:rPr>
        <w:t>Wine</w:t>
      </w:r>
      <w:proofErr w:type="spellEnd"/>
      <w:r>
        <w:rPr>
          <w:rFonts w:ascii="Verdana" w:eastAsia="Verdana" w:hAnsi="Verdana" w:cs="Verdana"/>
          <w:i/>
          <w:sz w:val="20"/>
          <w:szCs w:val="20"/>
        </w:rPr>
        <w:t xml:space="preserve"> in </w:t>
      </w:r>
      <w:proofErr w:type="spellStart"/>
      <w:r>
        <w:rPr>
          <w:rFonts w:ascii="Verdana" w:eastAsia="Verdana" w:hAnsi="Verdana" w:cs="Verdana"/>
          <w:i/>
          <w:sz w:val="20"/>
          <w:szCs w:val="20"/>
        </w:rPr>
        <w:t>Moderation</w:t>
      </w:r>
      <w:proofErr w:type="spellEnd"/>
      <w:r>
        <w:rPr>
          <w:rFonts w:ascii="Verdana" w:eastAsia="Verdana" w:hAnsi="Verdana" w:cs="Verdana"/>
          <w:i/>
          <w:sz w:val="20"/>
          <w:szCs w:val="20"/>
        </w:rPr>
        <w:t>, el sector vitivinícola, a través de Bodegas de Argentina, lleva adelante distintas acciones que educan sobre cómo se debe tomar vino para que su ingesta sea saludable.</w:t>
      </w:r>
    </w:p>
    <w:p w14:paraId="1898B857" w14:textId="77777777" w:rsidR="00904E51" w:rsidRDefault="00574D32">
      <w:pPr>
        <w:spacing w:after="160" w:line="240" w:lineRule="auto"/>
        <w:rPr>
          <w:rFonts w:ascii="Verdana" w:eastAsia="Verdana" w:hAnsi="Verdana" w:cs="Verdana"/>
          <w:sz w:val="20"/>
          <w:szCs w:val="20"/>
        </w:rPr>
      </w:pPr>
      <w:r>
        <w:rPr>
          <w:rFonts w:ascii="Verdana" w:eastAsia="Verdana" w:hAnsi="Verdana" w:cs="Verdana"/>
          <w:sz w:val="20"/>
          <w:szCs w:val="20"/>
        </w:rPr>
        <w:t>El programa internacio</w:t>
      </w:r>
      <w:r>
        <w:rPr>
          <w:rFonts w:ascii="Verdana" w:eastAsia="Verdana" w:hAnsi="Verdana" w:cs="Verdana"/>
          <w:sz w:val="20"/>
          <w:szCs w:val="20"/>
        </w:rPr>
        <w:t xml:space="preserve">nal de consumo responsable de vino aplica en la Argentina desde el 2013, la educación sobre cómo se debe tomar vino para que su ingesta sea saludable en contraposición al consumo abusivo de alcohol. </w:t>
      </w:r>
      <w:r>
        <w:rPr>
          <w:rFonts w:ascii="Verdana" w:eastAsia="Verdana" w:hAnsi="Verdana" w:cs="Verdana"/>
          <w:color w:val="222222"/>
          <w:sz w:val="20"/>
          <w:szCs w:val="20"/>
        </w:rPr>
        <w:t> </w:t>
      </w:r>
    </w:p>
    <w:p w14:paraId="35E4B00E" w14:textId="77777777" w:rsidR="00904E51" w:rsidRDefault="00574D32">
      <w:pPr>
        <w:spacing w:after="160" w:line="240" w:lineRule="auto"/>
        <w:rPr>
          <w:rFonts w:ascii="Verdana" w:eastAsia="Verdana" w:hAnsi="Verdana" w:cs="Verdana"/>
          <w:sz w:val="20"/>
          <w:szCs w:val="20"/>
        </w:rPr>
      </w:pPr>
      <w:r>
        <w:rPr>
          <w:rFonts w:ascii="Verdana" w:eastAsia="Verdana" w:hAnsi="Verdana" w:cs="Verdana"/>
          <w:sz w:val="20"/>
          <w:szCs w:val="20"/>
        </w:rPr>
        <w:t>La comunicación y difusión del consumo responsable de v</w:t>
      </w:r>
      <w:r>
        <w:rPr>
          <w:rFonts w:ascii="Verdana" w:eastAsia="Verdana" w:hAnsi="Verdana" w:cs="Verdana"/>
          <w:sz w:val="20"/>
          <w:szCs w:val="20"/>
        </w:rPr>
        <w:t xml:space="preserve">ino es una tarea ardua y continua que se viene trabajando en conjunto con las bodegas, escuelas de gastronomía, medios de comunicación e instituciones comprometidas con el impulso de la responsabilidad individual.  </w:t>
      </w:r>
    </w:p>
    <w:p w14:paraId="2142E9BF" w14:textId="77777777" w:rsidR="00904E51" w:rsidRDefault="00574D32">
      <w:pPr>
        <w:spacing w:after="160" w:line="240" w:lineRule="auto"/>
        <w:rPr>
          <w:rFonts w:ascii="Verdana" w:eastAsia="Verdana" w:hAnsi="Verdana" w:cs="Verdana"/>
          <w:sz w:val="20"/>
          <w:szCs w:val="20"/>
        </w:rPr>
      </w:pPr>
      <w:r>
        <w:rPr>
          <w:rFonts w:ascii="Verdana" w:eastAsia="Verdana" w:hAnsi="Verdana" w:cs="Verdana"/>
          <w:sz w:val="20"/>
          <w:szCs w:val="20"/>
        </w:rPr>
        <w:t>Esto habla de un trabajo comunitario. La</w:t>
      </w:r>
      <w:r>
        <w:rPr>
          <w:rFonts w:ascii="Verdana" w:eastAsia="Verdana" w:hAnsi="Verdana" w:cs="Verdana"/>
          <w:sz w:val="20"/>
          <w:szCs w:val="20"/>
        </w:rPr>
        <w:t xml:space="preserve"> industria vitivinícola busca formar profesionales responsables a través de capacitaciones en consumo moderado de vino, ya sea directamente o a través de alianzas. Además, lleva el programa a través  de los medios virtuales posibles en el contexto actual d</w:t>
      </w:r>
      <w:r>
        <w:rPr>
          <w:rFonts w:ascii="Verdana" w:eastAsia="Verdana" w:hAnsi="Verdana" w:cs="Verdana"/>
          <w:sz w:val="20"/>
          <w:szCs w:val="20"/>
        </w:rPr>
        <w:t xml:space="preserve">e pandemia, llegando tanto a los consumidores finales como a los actores del sector. </w:t>
      </w:r>
    </w:p>
    <w:p w14:paraId="1F0E0401" w14:textId="77777777" w:rsidR="00904E51" w:rsidRDefault="00574D32">
      <w:pPr>
        <w:spacing w:after="160" w:line="240" w:lineRule="auto"/>
        <w:rPr>
          <w:rFonts w:ascii="Verdana" w:eastAsia="Verdana" w:hAnsi="Verdana" w:cs="Verdana"/>
          <w:sz w:val="20"/>
          <w:szCs w:val="20"/>
        </w:rPr>
      </w:pPr>
      <w:r>
        <w:rPr>
          <w:rFonts w:ascii="Verdana" w:eastAsia="Verdana" w:hAnsi="Verdana" w:cs="Verdana"/>
          <w:sz w:val="20"/>
          <w:szCs w:val="20"/>
        </w:rPr>
        <w:t>El vino es parte de la cultura argentina, declarado Bebida Nacional (Ley 26.870), y que consumido con moderación, tiene propiedades beneficiosas para la salud, genera tra</w:t>
      </w:r>
      <w:r>
        <w:rPr>
          <w:rFonts w:ascii="Verdana" w:eastAsia="Verdana" w:hAnsi="Verdana" w:cs="Verdana"/>
          <w:sz w:val="20"/>
          <w:szCs w:val="20"/>
        </w:rPr>
        <w:t>bajo y desarrollo en nuestro país.</w:t>
      </w:r>
    </w:p>
    <w:p w14:paraId="77BC5601" w14:textId="77777777" w:rsidR="00904E51" w:rsidRDefault="00574D32">
      <w:pPr>
        <w:spacing w:after="160" w:line="240" w:lineRule="auto"/>
        <w:rPr>
          <w:rFonts w:ascii="Verdana" w:eastAsia="Verdana" w:hAnsi="Verdana" w:cs="Verdana"/>
          <w:sz w:val="20"/>
          <w:szCs w:val="20"/>
        </w:rPr>
      </w:pPr>
      <w:r>
        <w:rPr>
          <w:rFonts w:ascii="Verdana" w:eastAsia="Verdana" w:hAnsi="Verdana" w:cs="Verdana"/>
          <w:sz w:val="20"/>
          <w:szCs w:val="20"/>
        </w:rPr>
        <w:t>El sector vitivinícola camina e insiste en el concepto de responsabilidad en el consumo de vino. Por esto apoya el mayor control y endurecimiento de las penas a quienes no cumplan con las restricciones del mínimo de alcoh</w:t>
      </w:r>
      <w:r>
        <w:rPr>
          <w:rFonts w:ascii="Verdana" w:eastAsia="Verdana" w:hAnsi="Verdana" w:cs="Verdana"/>
          <w:sz w:val="20"/>
          <w:szCs w:val="20"/>
        </w:rPr>
        <w:t>ol en sangre permitido actualmente por la Ley 24.788.</w:t>
      </w:r>
    </w:p>
    <w:p w14:paraId="0F3C54AF" w14:textId="77777777" w:rsidR="00904E51" w:rsidRDefault="00574D32">
      <w:pPr>
        <w:spacing w:after="160" w:line="240" w:lineRule="auto"/>
        <w:rPr>
          <w:rFonts w:ascii="Verdana" w:eastAsia="Verdana" w:hAnsi="Verdana" w:cs="Verdana"/>
          <w:sz w:val="20"/>
          <w:szCs w:val="20"/>
        </w:rPr>
      </w:pPr>
      <w:r>
        <w:rPr>
          <w:rFonts w:ascii="Verdana" w:eastAsia="Verdana" w:hAnsi="Verdana" w:cs="Verdana"/>
          <w:sz w:val="20"/>
          <w:szCs w:val="20"/>
        </w:rPr>
        <w:t>Quienes no cumplen el 0,5%, difícilmente cumplan el 0,</w:t>
      </w:r>
      <w:r>
        <w:rPr>
          <w:rFonts w:ascii="Verdana" w:eastAsia="Verdana" w:hAnsi="Verdana" w:cs="Verdana"/>
          <w:sz w:val="20"/>
          <w:szCs w:val="20"/>
        </w:rPr>
        <w:t xml:space="preserve">0% porque habla de una falta de conciencia y responsabilidad en cuanto a lo que se consume. </w:t>
      </w:r>
    </w:p>
    <w:p w14:paraId="18897BD8" w14:textId="77777777" w:rsidR="00904E51" w:rsidRDefault="00574D32">
      <w:pPr>
        <w:spacing w:after="160" w:line="240" w:lineRule="auto"/>
        <w:rPr>
          <w:rFonts w:ascii="Verdana" w:eastAsia="Verdana" w:hAnsi="Verdana" w:cs="Verdana"/>
          <w:sz w:val="20"/>
          <w:szCs w:val="20"/>
        </w:rPr>
      </w:pPr>
      <w:r>
        <w:rPr>
          <w:rFonts w:ascii="Verdana" w:eastAsia="Verdana" w:hAnsi="Verdana" w:cs="Verdana"/>
          <w:sz w:val="20"/>
          <w:szCs w:val="20"/>
        </w:rPr>
        <w:t>A diferencia de otras bebidas alcohólicas, el vino es u</w:t>
      </w:r>
      <w:r>
        <w:rPr>
          <w:rFonts w:ascii="Verdana" w:eastAsia="Verdana" w:hAnsi="Verdana" w:cs="Verdana"/>
          <w:sz w:val="20"/>
          <w:szCs w:val="20"/>
        </w:rPr>
        <w:t xml:space="preserve">n producto natural, que si se consume bajo las directrices que enseña el programa hasta 2 copas al día para mujeres y 3 para hombres -considerando las copas de 100 ml y con un promedio de alcohol de 13%-, y se combina con una alimentación sana y un estilo </w:t>
      </w:r>
      <w:r>
        <w:rPr>
          <w:rFonts w:ascii="Verdana" w:eastAsia="Verdana" w:hAnsi="Verdana" w:cs="Verdana"/>
          <w:sz w:val="20"/>
          <w:szCs w:val="20"/>
        </w:rPr>
        <w:t>de vida saludable, contiene propiedades beneficiosas para el ser humano. **</w:t>
      </w:r>
    </w:p>
    <w:p w14:paraId="6D60BEC5" w14:textId="77777777" w:rsidR="00904E51" w:rsidRDefault="00574D32">
      <w:pPr>
        <w:spacing w:after="160" w:line="240" w:lineRule="auto"/>
        <w:rPr>
          <w:rFonts w:ascii="Verdana" w:eastAsia="Verdana" w:hAnsi="Verdana" w:cs="Verdana"/>
          <w:sz w:val="20"/>
          <w:szCs w:val="20"/>
        </w:rPr>
      </w:pPr>
      <w:r>
        <w:rPr>
          <w:rFonts w:ascii="Verdana" w:eastAsia="Verdana" w:hAnsi="Verdana" w:cs="Verdana"/>
          <w:sz w:val="20"/>
          <w:szCs w:val="20"/>
        </w:rPr>
        <w:lastRenderedPageBreak/>
        <w:t>Siempre hay que tener en cuenta que las medidas recomendadas por el programa tienen variables como el peso, la ingesta de comida y agua, etc. y son independientes de los límites le</w:t>
      </w:r>
      <w:r>
        <w:rPr>
          <w:rFonts w:ascii="Verdana" w:eastAsia="Verdana" w:hAnsi="Verdana" w:cs="Verdana"/>
          <w:sz w:val="20"/>
          <w:szCs w:val="20"/>
        </w:rPr>
        <w:t>gales para conducir de cada región.</w:t>
      </w:r>
    </w:p>
    <w:p w14:paraId="33837956" w14:textId="77777777" w:rsidR="00904E51" w:rsidRDefault="00574D32">
      <w:pPr>
        <w:spacing w:after="160" w:line="240" w:lineRule="auto"/>
        <w:rPr>
          <w:rFonts w:ascii="Verdana" w:eastAsia="Verdana" w:hAnsi="Verdana" w:cs="Verdana"/>
          <w:b/>
          <w:sz w:val="20"/>
          <w:szCs w:val="20"/>
        </w:rPr>
      </w:pPr>
      <w:r>
        <w:rPr>
          <w:rFonts w:ascii="Verdana" w:eastAsia="Verdana" w:hAnsi="Verdana" w:cs="Verdana"/>
          <w:b/>
          <w:sz w:val="20"/>
          <w:szCs w:val="20"/>
        </w:rPr>
        <w:t xml:space="preserve">RECUADRO </w:t>
      </w:r>
      <w:r>
        <w:rPr>
          <w:rFonts w:ascii="Verdana" w:eastAsia="Verdana" w:hAnsi="Verdana" w:cs="Verdana"/>
          <w:b/>
          <w:sz w:val="20"/>
          <w:szCs w:val="20"/>
        </w:rPr>
        <w:br/>
        <w:t>Datos científicos:</w:t>
      </w:r>
    </w:p>
    <w:p w14:paraId="55D2B620" w14:textId="77777777" w:rsidR="00904E51" w:rsidRDefault="00574D32">
      <w:pPr>
        <w:spacing w:after="160" w:line="240" w:lineRule="auto"/>
        <w:rPr>
          <w:rFonts w:ascii="Verdana" w:eastAsia="Verdana" w:hAnsi="Verdana" w:cs="Verdana"/>
          <w:b/>
          <w:sz w:val="20"/>
          <w:szCs w:val="20"/>
        </w:rPr>
      </w:pPr>
      <w:r>
        <w:rPr>
          <w:rFonts w:ascii="Verdana" w:eastAsia="Verdana" w:hAnsi="Verdana" w:cs="Verdana"/>
          <w:b/>
          <w:sz w:val="20"/>
          <w:szCs w:val="20"/>
        </w:rPr>
        <w:t>Una tasa de concentración de alcohol en sangre de 0,5 significa que una persona tiene 0,5 g de alcohol en su cuerpo por cada litro de sangre.</w:t>
      </w:r>
    </w:p>
    <w:p w14:paraId="0FA1DA52" w14:textId="77777777" w:rsidR="00904E51" w:rsidRDefault="00574D32">
      <w:pPr>
        <w:spacing w:after="160" w:line="240" w:lineRule="auto"/>
        <w:rPr>
          <w:rFonts w:ascii="Verdana" w:eastAsia="Verdana" w:hAnsi="Verdana" w:cs="Verdana"/>
          <w:b/>
          <w:sz w:val="20"/>
          <w:szCs w:val="20"/>
        </w:rPr>
      </w:pPr>
      <w:r>
        <w:rPr>
          <w:rFonts w:ascii="Verdana" w:eastAsia="Verdana" w:hAnsi="Verdana" w:cs="Verdana"/>
          <w:b/>
          <w:sz w:val="20"/>
          <w:szCs w:val="20"/>
        </w:rPr>
        <w:t>Esta tasa disminuirá en 0,2-</w:t>
      </w:r>
      <w:bookmarkStart w:id="0" w:name="_GoBack"/>
      <w:bookmarkEnd w:id="0"/>
      <w:r>
        <w:rPr>
          <w:rFonts w:ascii="Verdana" w:eastAsia="Verdana" w:hAnsi="Verdana" w:cs="Verdana"/>
          <w:b/>
          <w:sz w:val="20"/>
          <w:szCs w:val="20"/>
        </w:rPr>
        <w:t xml:space="preserve">0,1 por hora (de 3/4 </w:t>
      </w:r>
      <w:r>
        <w:rPr>
          <w:rFonts w:ascii="Verdana" w:eastAsia="Verdana" w:hAnsi="Verdana" w:cs="Verdana"/>
          <w:b/>
          <w:sz w:val="20"/>
          <w:szCs w:val="20"/>
        </w:rPr>
        <w:t>a 1 unidad de alcohol u 8 g de alcohol por hora). Disminuye más lentamente en mujeres (0,1/hora) que en hombres (0,15-0,2/hora). Una unidad de alcohol de 10 g implica una subida de 0,2-0,3.</w:t>
      </w:r>
    </w:p>
    <w:p w14:paraId="4F413675" w14:textId="77777777" w:rsidR="00904E51" w:rsidRDefault="00574D32">
      <w:pPr>
        <w:spacing w:after="160" w:line="240" w:lineRule="auto"/>
        <w:rPr>
          <w:rFonts w:ascii="Verdana" w:eastAsia="Verdana" w:hAnsi="Verdana" w:cs="Verdana"/>
          <w:b/>
          <w:sz w:val="20"/>
          <w:szCs w:val="20"/>
        </w:rPr>
      </w:pPr>
      <w:r>
        <w:rPr>
          <w:rFonts w:ascii="Verdana" w:eastAsia="Verdana" w:hAnsi="Verdana" w:cs="Verdana"/>
          <w:b/>
          <w:sz w:val="20"/>
          <w:szCs w:val="20"/>
        </w:rPr>
        <w:t xml:space="preserve">La mejor recomendación es evitar beber alcohol si vas a conducir. </w:t>
      </w:r>
      <w:r>
        <w:rPr>
          <w:rFonts w:ascii="Verdana" w:eastAsia="Verdana" w:hAnsi="Verdana" w:cs="Verdana"/>
          <w:b/>
          <w:sz w:val="20"/>
          <w:szCs w:val="20"/>
        </w:rPr>
        <w:t>En cualquier caso, nunca se debe sobrepasar el límite establecido de nivel de alcohol en sangre.</w:t>
      </w:r>
    </w:p>
    <w:p w14:paraId="13D308F6" w14:textId="77777777" w:rsidR="00904E51" w:rsidRDefault="00574D32">
      <w:pPr>
        <w:spacing w:after="160" w:line="240" w:lineRule="auto"/>
        <w:rPr>
          <w:rFonts w:ascii="Verdana" w:eastAsia="Verdana" w:hAnsi="Verdana" w:cs="Verdana"/>
          <w:b/>
          <w:sz w:val="20"/>
          <w:szCs w:val="20"/>
        </w:rPr>
      </w:pPr>
      <w:r>
        <w:rPr>
          <w:rFonts w:ascii="Verdana" w:eastAsia="Verdana" w:hAnsi="Verdana" w:cs="Verdana"/>
          <w:b/>
          <w:sz w:val="20"/>
          <w:szCs w:val="20"/>
        </w:rPr>
        <w:t>La concentración de alcohol en sangre es el nivel de alcohol en la sangre de una persona. Cuanto más hayas bebido, más alta será esta concentración. De todos modos, también variará en función del tamaño, sexo, edad, y si has comido hace poco o no.***</w:t>
      </w:r>
    </w:p>
    <w:p w14:paraId="220B92C5" w14:textId="77777777" w:rsidR="00904E51" w:rsidRDefault="00904E51">
      <w:pPr>
        <w:spacing w:after="160" w:line="240" w:lineRule="auto"/>
        <w:rPr>
          <w:rFonts w:ascii="Verdana" w:eastAsia="Verdana" w:hAnsi="Verdana" w:cs="Verdana"/>
          <w:sz w:val="20"/>
          <w:szCs w:val="20"/>
        </w:rPr>
      </w:pPr>
    </w:p>
    <w:p w14:paraId="310A5B65" w14:textId="77777777" w:rsidR="00904E51" w:rsidRDefault="00574D32">
      <w:pPr>
        <w:spacing w:after="160" w:line="240" w:lineRule="auto"/>
        <w:rPr>
          <w:rFonts w:ascii="Verdana" w:eastAsia="Verdana" w:hAnsi="Verdana" w:cs="Verdana"/>
          <w:sz w:val="20"/>
          <w:szCs w:val="20"/>
        </w:rPr>
      </w:pPr>
      <w:r>
        <w:rPr>
          <w:rFonts w:ascii="Verdana" w:eastAsia="Verdana" w:hAnsi="Verdana" w:cs="Verdana"/>
          <w:sz w:val="20"/>
          <w:szCs w:val="20"/>
        </w:rPr>
        <w:t>La c</w:t>
      </w:r>
      <w:r>
        <w:rPr>
          <w:rFonts w:ascii="Verdana" w:eastAsia="Verdana" w:hAnsi="Verdana" w:cs="Verdana"/>
          <w:sz w:val="20"/>
          <w:szCs w:val="20"/>
        </w:rPr>
        <w:t xml:space="preserve">adena de valor de la industria vitivinícola contribuye a la economía, al medioambiente, a la agricultura y a la cultura del país. </w:t>
      </w:r>
    </w:p>
    <w:p w14:paraId="756104A2" w14:textId="77777777" w:rsidR="00904E51" w:rsidRDefault="00574D32">
      <w:pPr>
        <w:spacing w:after="160" w:line="240" w:lineRule="auto"/>
        <w:rPr>
          <w:rFonts w:ascii="Verdana" w:eastAsia="Verdana" w:hAnsi="Verdana" w:cs="Verdana"/>
          <w:sz w:val="20"/>
          <w:szCs w:val="20"/>
        </w:rPr>
      </w:pPr>
      <w:r>
        <w:rPr>
          <w:rFonts w:ascii="Verdana" w:eastAsia="Verdana" w:hAnsi="Verdana" w:cs="Verdana"/>
          <w:sz w:val="20"/>
          <w:szCs w:val="20"/>
        </w:rPr>
        <w:t>Como productores de vino, la industria vitivinícola está comprometida a comunicar los beneficios de consumir la bebida nacion</w:t>
      </w:r>
      <w:r>
        <w:rPr>
          <w:rFonts w:ascii="Verdana" w:eastAsia="Verdana" w:hAnsi="Verdana" w:cs="Verdana"/>
          <w:sz w:val="20"/>
          <w:szCs w:val="20"/>
        </w:rPr>
        <w:t xml:space="preserve">al con moderación y reducir los daños que pueda llevar un consumo abusivo e irresponsable. </w:t>
      </w:r>
    </w:p>
    <w:p w14:paraId="25FBBDFA" w14:textId="77777777" w:rsidR="00904E51" w:rsidRDefault="00904E51">
      <w:pPr>
        <w:spacing w:after="160" w:line="240" w:lineRule="auto"/>
        <w:rPr>
          <w:rFonts w:ascii="Verdana" w:eastAsia="Verdana" w:hAnsi="Verdana" w:cs="Verdana"/>
          <w:sz w:val="20"/>
          <w:szCs w:val="20"/>
        </w:rPr>
      </w:pPr>
    </w:p>
    <w:p w14:paraId="45B3F4DD" w14:textId="77777777" w:rsidR="00904E51" w:rsidRDefault="00574D32">
      <w:pPr>
        <w:spacing w:after="160" w:line="240" w:lineRule="auto"/>
        <w:rPr>
          <w:rFonts w:ascii="Verdana" w:eastAsia="Verdana" w:hAnsi="Verdana" w:cs="Verdana"/>
          <w:sz w:val="20"/>
          <w:szCs w:val="20"/>
          <w:highlight w:val="white"/>
        </w:rPr>
      </w:pPr>
      <w:r>
        <w:rPr>
          <w:rFonts w:ascii="Verdana" w:eastAsia="Verdana" w:hAnsi="Verdana" w:cs="Verdana"/>
          <w:sz w:val="20"/>
          <w:szCs w:val="20"/>
        </w:rPr>
        <w:t>** </w:t>
      </w:r>
      <w:hyperlink r:id="rId8">
        <w:r>
          <w:rPr>
            <w:rFonts w:ascii="Verdana" w:eastAsia="Verdana" w:hAnsi="Verdana" w:cs="Verdana"/>
            <w:color w:val="0000FF"/>
            <w:sz w:val="20"/>
            <w:szCs w:val="20"/>
            <w:u w:val="single"/>
          </w:rPr>
          <w:t>www.wineinformationcouncil.eu/index.php?option=com_k2&amp;view=itemlist&amp;layout=category&amp;task=c</w:t>
        </w:r>
        <w:r>
          <w:rPr>
            <w:rFonts w:ascii="Verdana" w:eastAsia="Verdana" w:hAnsi="Verdana" w:cs="Verdana"/>
            <w:color w:val="0000FF"/>
            <w:sz w:val="20"/>
            <w:szCs w:val="20"/>
            <w:u w:val="single"/>
          </w:rPr>
          <w:t>ategory&amp;id=37&amp;Itemid=630</w:t>
        </w:r>
      </w:hyperlink>
    </w:p>
    <w:p w14:paraId="23C5A258" w14:textId="77777777" w:rsidR="00904E51" w:rsidRDefault="00904E51">
      <w:pPr>
        <w:spacing w:line="240" w:lineRule="auto"/>
        <w:rPr>
          <w:rFonts w:ascii="Verdana" w:eastAsia="Verdana" w:hAnsi="Verdana" w:cs="Verdana"/>
          <w:sz w:val="20"/>
          <w:szCs w:val="20"/>
          <w:highlight w:val="white"/>
        </w:rPr>
      </w:pPr>
    </w:p>
    <w:p w14:paraId="6FF1DE8F" w14:textId="77777777" w:rsidR="00904E51" w:rsidRDefault="00574D32">
      <w:pPr>
        <w:spacing w:line="240" w:lineRule="auto"/>
        <w:rPr>
          <w:rFonts w:ascii="Verdana" w:eastAsia="Verdana" w:hAnsi="Verdana" w:cs="Verdana"/>
          <w:sz w:val="20"/>
          <w:szCs w:val="20"/>
        </w:rPr>
      </w:pPr>
      <w:r>
        <w:rPr>
          <w:rFonts w:ascii="Verdana" w:eastAsia="Verdana" w:hAnsi="Verdana" w:cs="Verdana"/>
          <w:sz w:val="20"/>
          <w:szCs w:val="20"/>
          <w:highlight w:val="white"/>
        </w:rPr>
        <w:t xml:space="preserve">*** </w:t>
      </w:r>
      <w:hyperlink r:id="rId9">
        <w:r>
          <w:rPr>
            <w:rFonts w:ascii="Verdana" w:eastAsia="Verdana" w:hAnsi="Verdana" w:cs="Verdana"/>
            <w:color w:val="1155CC"/>
            <w:sz w:val="20"/>
            <w:szCs w:val="20"/>
            <w:highlight w:val="white"/>
            <w:u w:val="single"/>
          </w:rPr>
          <w:t>https://www.wineinmoderation.eu/es/moderacion/alcohol-y-conduccion</w:t>
        </w:r>
      </w:hyperlink>
      <w:r>
        <w:rPr>
          <w:rFonts w:ascii="Verdana" w:eastAsia="Verdana" w:hAnsi="Verdana" w:cs="Verdana"/>
          <w:sz w:val="20"/>
          <w:szCs w:val="20"/>
          <w:highlight w:val="white"/>
        </w:rPr>
        <w:t xml:space="preserve"> </w:t>
      </w:r>
    </w:p>
    <w:p w14:paraId="2CF416ED" w14:textId="77777777" w:rsidR="00904E51" w:rsidRDefault="00904E51">
      <w:pPr>
        <w:pBdr>
          <w:top w:val="nil"/>
          <w:left w:val="nil"/>
          <w:bottom w:val="nil"/>
          <w:right w:val="nil"/>
          <w:between w:val="nil"/>
        </w:pBdr>
        <w:shd w:val="clear" w:color="auto" w:fill="FFFFFF"/>
        <w:spacing w:line="240" w:lineRule="auto"/>
        <w:jc w:val="both"/>
        <w:rPr>
          <w:rFonts w:ascii="Verdana" w:eastAsia="Verdana" w:hAnsi="Verdana" w:cs="Verdana"/>
          <w:sz w:val="20"/>
          <w:szCs w:val="20"/>
        </w:rPr>
      </w:pPr>
    </w:p>
    <w:p w14:paraId="2B20490E" w14:textId="77777777" w:rsidR="00904E51" w:rsidRDefault="00574D32">
      <w:pPr>
        <w:pBdr>
          <w:top w:val="nil"/>
          <w:left w:val="nil"/>
          <w:bottom w:val="nil"/>
          <w:right w:val="nil"/>
          <w:between w:val="nil"/>
        </w:pBdr>
        <w:spacing w:before="240" w:after="240" w:line="240" w:lineRule="auto"/>
        <w:jc w:val="both"/>
        <w:rPr>
          <w:rFonts w:ascii="Calibri" w:eastAsia="Calibri" w:hAnsi="Calibri" w:cs="Calibri"/>
          <w:b/>
          <w:color w:val="000000"/>
        </w:rPr>
      </w:pPr>
      <w:r>
        <w:rPr>
          <w:rFonts w:ascii="Calibri" w:eastAsia="Calibri" w:hAnsi="Calibri" w:cs="Calibri"/>
          <w:b/>
          <w:color w:val="000000"/>
        </w:rPr>
        <w:t>Acerca de Bodegas de Argentina</w:t>
      </w:r>
    </w:p>
    <w:p w14:paraId="109F7874" w14:textId="77777777" w:rsidR="00904E51" w:rsidRDefault="00574D32">
      <w:pPr>
        <w:pBdr>
          <w:top w:val="nil"/>
          <w:left w:val="nil"/>
          <w:bottom w:val="nil"/>
          <w:right w:val="nil"/>
          <w:between w:val="nil"/>
        </w:pBdr>
        <w:spacing w:before="240" w:after="240" w:line="240" w:lineRule="auto"/>
        <w:jc w:val="both"/>
        <w:rPr>
          <w:rFonts w:ascii="Calibri" w:eastAsia="Calibri" w:hAnsi="Calibri" w:cs="Calibri"/>
        </w:rPr>
      </w:pPr>
      <w:r>
        <w:rPr>
          <w:rFonts w:ascii="Calibri" w:eastAsia="Calibri" w:hAnsi="Calibri" w:cs="Calibri"/>
          <w:color w:val="000000"/>
        </w:rPr>
        <w:t>Bodegas de Argentina es la cámara de la industria del vino de la República Argentina. Fue creada en 2001 por la fusión del Centro de Bodegueros de Mendoza (1935) y la Asociación Vitivinícola Argentina (1904). Cuenta con 250 bodegas socias de todas las zona</w:t>
      </w:r>
      <w:r>
        <w:rPr>
          <w:rFonts w:ascii="Calibri" w:eastAsia="Calibri" w:hAnsi="Calibri" w:cs="Calibri"/>
          <w:color w:val="000000"/>
        </w:rPr>
        <w:t>s vitivinícolas del país, nacionales y extranjeras, desde las más tradicionales hasta las más modernas, a las que representa ante diferentes organismos e instituciones. El 80% son pequeñas bodegas. Sus socios constituyen más del 70% del mercado interno y e</w:t>
      </w:r>
      <w:r>
        <w:rPr>
          <w:rFonts w:ascii="Calibri" w:eastAsia="Calibri" w:hAnsi="Calibri" w:cs="Calibri"/>
          <w:color w:val="000000"/>
        </w:rPr>
        <w:t xml:space="preserve">l 90% de las exportaciones de vinos fraccionados de Argentina. A través de su departamento de Turismo, vincula a más de 50 empresas de gastronomía, alojamiento, operadores y prestadores de servicios, que complementan el clúster </w:t>
      </w:r>
      <w:proofErr w:type="spellStart"/>
      <w:r>
        <w:rPr>
          <w:rFonts w:ascii="Calibri" w:eastAsia="Calibri" w:hAnsi="Calibri" w:cs="Calibri"/>
          <w:color w:val="000000"/>
        </w:rPr>
        <w:t>enoturístico</w:t>
      </w:r>
      <w:proofErr w:type="spellEnd"/>
      <w:r>
        <w:rPr>
          <w:rFonts w:ascii="Calibri" w:eastAsia="Calibri" w:hAnsi="Calibri" w:cs="Calibri"/>
          <w:color w:val="000000"/>
        </w:rPr>
        <w:t xml:space="preserve">. </w:t>
      </w:r>
      <w:hyperlink r:id="rId10">
        <w:r>
          <w:rPr>
            <w:rFonts w:ascii="Calibri" w:eastAsia="Calibri" w:hAnsi="Calibri" w:cs="Calibri"/>
            <w:color w:val="0000FF"/>
            <w:u w:val="single"/>
          </w:rPr>
          <w:t>www.bodegasdeargentina.org</w:t>
        </w:r>
      </w:hyperlink>
      <w:r>
        <w:rPr>
          <w:rFonts w:ascii="Calibri" w:eastAsia="Calibri" w:hAnsi="Calibri" w:cs="Calibri"/>
          <w:color w:val="000000"/>
        </w:rPr>
        <w:t xml:space="preserve"> / Facebook /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w:t>
      </w:r>
      <w:proofErr w:type="spellStart"/>
      <w:r>
        <w:rPr>
          <w:rFonts w:ascii="Calibri" w:eastAsia="Calibri" w:hAnsi="Calibri" w:cs="Calibri"/>
          <w:color w:val="000000"/>
        </w:rPr>
        <w:t>Twitter</w:t>
      </w:r>
      <w:proofErr w:type="spellEnd"/>
      <w:r>
        <w:rPr>
          <w:rFonts w:ascii="Calibri" w:eastAsia="Calibri" w:hAnsi="Calibri" w:cs="Calibri"/>
          <w:color w:val="000000"/>
        </w:rPr>
        <w:t>.</w:t>
      </w:r>
    </w:p>
    <w:p w14:paraId="50DCAFDD" w14:textId="77777777" w:rsidR="00904E51" w:rsidRDefault="00904E51">
      <w:pPr>
        <w:pBdr>
          <w:top w:val="nil"/>
          <w:left w:val="nil"/>
          <w:bottom w:val="nil"/>
          <w:right w:val="nil"/>
          <w:between w:val="nil"/>
        </w:pBdr>
        <w:spacing w:before="240" w:after="240" w:line="240" w:lineRule="auto"/>
        <w:jc w:val="both"/>
        <w:rPr>
          <w:rFonts w:ascii="Calibri" w:eastAsia="Calibri" w:hAnsi="Calibri" w:cs="Calibri"/>
        </w:rPr>
      </w:pPr>
    </w:p>
    <w:p w14:paraId="3D539431" w14:textId="77777777" w:rsidR="00904E51" w:rsidRDefault="00574D32">
      <w:pPr>
        <w:pBdr>
          <w:top w:val="nil"/>
          <w:left w:val="nil"/>
          <w:bottom w:val="nil"/>
          <w:right w:val="nil"/>
          <w:between w:val="nil"/>
        </w:pBdr>
        <w:spacing w:before="240" w:after="240" w:line="240" w:lineRule="auto"/>
        <w:rPr>
          <w:rFonts w:ascii="Calibri" w:eastAsia="Calibri" w:hAnsi="Calibri" w:cs="Calibri"/>
          <w:color w:val="000000"/>
        </w:rPr>
      </w:pPr>
      <w:r>
        <w:rPr>
          <w:rFonts w:ascii="Verdana" w:eastAsia="Verdana" w:hAnsi="Verdana" w:cs="Verdana"/>
          <w:color w:val="222222"/>
          <w:sz w:val="18"/>
          <w:szCs w:val="18"/>
          <w:u w:val="single"/>
        </w:rPr>
        <w:t>Contacto de prensa</w:t>
      </w:r>
      <w:r>
        <w:rPr>
          <w:rFonts w:ascii="Verdana" w:eastAsia="Verdana" w:hAnsi="Verdana" w:cs="Verdana"/>
          <w:color w:val="222222"/>
          <w:sz w:val="18"/>
          <w:szCs w:val="18"/>
        </w:rPr>
        <w:br/>
      </w:r>
      <w:r>
        <w:rPr>
          <w:rFonts w:ascii="Verdana" w:eastAsia="Verdana" w:hAnsi="Verdana" w:cs="Verdana"/>
          <w:color w:val="222222"/>
          <w:sz w:val="18"/>
          <w:szCs w:val="18"/>
        </w:rPr>
        <w:br/>
        <w:t>Paula María Martin / (261) 2 446 955 /</w:t>
      </w:r>
      <w:hyperlink r:id="rId11">
        <w:r>
          <w:rPr>
            <w:rFonts w:ascii="Verdana" w:eastAsia="Verdana" w:hAnsi="Verdana" w:cs="Verdana"/>
            <w:color w:val="1155CC"/>
            <w:sz w:val="18"/>
            <w:szCs w:val="18"/>
            <w:u w:val="single"/>
          </w:rPr>
          <w:t>comunicacion@bodegasdeargentina.org</w:t>
        </w:r>
      </w:hyperlink>
      <w:r>
        <w:rPr>
          <w:rFonts w:ascii="Verdana" w:eastAsia="Verdana" w:hAnsi="Verdana" w:cs="Verdana"/>
          <w:color w:val="222222"/>
          <w:sz w:val="18"/>
          <w:szCs w:val="18"/>
        </w:rPr>
        <w:br/>
      </w:r>
      <w:r>
        <w:rPr>
          <w:rFonts w:ascii="Verdana" w:eastAsia="Verdana" w:hAnsi="Verdana" w:cs="Verdana"/>
          <w:color w:val="222222"/>
          <w:sz w:val="18"/>
          <w:szCs w:val="18"/>
        </w:rPr>
        <w:t xml:space="preserve">Natalia Álvarez / (11) 5 661 7880 / </w:t>
      </w:r>
      <w:hyperlink r:id="rId12">
        <w:r>
          <w:rPr>
            <w:rFonts w:ascii="Verdana" w:eastAsia="Verdana" w:hAnsi="Verdana" w:cs="Verdana"/>
            <w:color w:val="1155CC"/>
            <w:sz w:val="18"/>
            <w:szCs w:val="18"/>
            <w:u w:val="single"/>
          </w:rPr>
          <w:t>nalvarez@bodegasdeargentina.org</w:t>
        </w:r>
      </w:hyperlink>
      <w:r>
        <w:rPr>
          <w:rFonts w:ascii="Verdana" w:eastAsia="Verdana" w:hAnsi="Verdana" w:cs="Verdana"/>
          <w:color w:val="222222"/>
          <w:sz w:val="18"/>
          <w:szCs w:val="18"/>
        </w:rPr>
        <w:t xml:space="preserve"> </w:t>
      </w:r>
    </w:p>
    <w:sectPr w:rsidR="00904E5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
  <w:rsids>
    <w:rsidRoot w:val="00904E51"/>
    <w:rsid w:val="00574D32"/>
    <w:rsid w:val="00904E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4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customStyle="1" w:styleId="normal2">
    <w:name w:val="normal"/>
  </w:style>
  <w:style w:type="table" w:customStyle="1" w:styleId="TableNormal0">
    <w:name w:val="Table Normal"/>
    <w:tblPr>
      <w:tblCellMar>
        <w:top w:w="0" w:type="dxa"/>
        <w:left w:w="0" w:type="dxa"/>
        <w:bottom w:w="0" w:type="dxa"/>
        <w:right w:w="0" w:type="dxa"/>
      </w:tblCellMar>
    </w:tblPr>
  </w:style>
  <w:style w:type="paragraph" w:customStyle="1" w:styleId="Normal1">
    <w:name w:val="Normal1"/>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NormalWeb">
    <w:name w:val="Normal (Web)"/>
    <w:basedOn w:val="Normal"/>
    <w:uiPriority w:val="99"/>
    <w:unhideWhenUsed/>
    <w:rsid w:val="00454445"/>
    <w:pPr>
      <w:spacing w:before="100" w:beforeAutospacing="1" w:after="100" w:afterAutospacing="1" w:line="240" w:lineRule="auto"/>
    </w:pPr>
    <w:rPr>
      <w:rFonts w:ascii="Times" w:hAnsi="Times" w:cs="Times New Roman"/>
      <w:sz w:val="20"/>
      <w:szCs w:val="20"/>
    </w:rPr>
  </w:style>
  <w:style w:type="paragraph" w:styleId="Textodeglobo">
    <w:name w:val="Balloon Text"/>
    <w:basedOn w:val="Normal"/>
    <w:link w:val="TextodegloboCar"/>
    <w:uiPriority w:val="99"/>
    <w:semiHidden/>
    <w:unhideWhenUsed/>
    <w:rsid w:val="00C27C5B"/>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7C5B"/>
    <w:rPr>
      <w:rFonts w:ascii="Lucida Grande" w:hAnsi="Lucida Grande"/>
      <w:sz w:val="18"/>
      <w:szCs w:val="18"/>
    </w:rPr>
  </w:style>
  <w:style w:type="character" w:styleId="Hipervnculo">
    <w:name w:val="Hyperlink"/>
    <w:basedOn w:val="Fuentedeprrafopredeter"/>
    <w:uiPriority w:val="99"/>
    <w:unhideWhenUsed/>
    <w:rsid w:val="00706F32"/>
    <w:rPr>
      <w:color w:val="0000FF"/>
      <w:u w:val="single"/>
    </w:rPr>
  </w:style>
  <w:style w:type="character" w:customStyle="1" w:styleId="UnresolvedMention">
    <w:name w:val="Unresolved Mention"/>
    <w:basedOn w:val="Fuentedeprrafopredeter"/>
    <w:uiPriority w:val="99"/>
    <w:semiHidden/>
    <w:unhideWhenUsed/>
    <w:rsid w:val="005712D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customStyle="1" w:styleId="normal2">
    <w:name w:val="normal"/>
  </w:style>
  <w:style w:type="table" w:customStyle="1" w:styleId="TableNormal0">
    <w:name w:val="Table Normal"/>
    <w:tblPr>
      <w:tblCellMar>
        <w:top w:w="0" w:type="dxa"/>
        <w:left w:w="0" w:type="dxa"/>
        <w:bottom w:w="0" w:type="dxa"/>
        <w:right w:w="0" w:type="dxa"/>
      </w:tblCellMar>
    </w:tblPr>
  </w:style>
  <w:style w:type="paragraph" w:customStyle="1" w:styleId="Normal1">
    <w:name w:val="Normal1"/>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NormalWeb">
    <w:name w:val="Normal (Web)"/>
    <w:basedOn w:val="Normal"/>
    <w:uiPriority w:val="99"/>
    <w:unhideWhenUsed/>
    <w:rsid w:val="00454445"/>
    <w:pPr>
      <w:spacing w:before="100" w:beforeAutospacing="1" w:after="100" w:afterAutospacing="1" w:line="240" w:lineRule="auto"/>
    </w:pPr>
    <w:rPr>
      <w:rFonts w:ascii="Times" w:hAnsi="Times" w:cs="Times New Roman"/>
      <w:sz w:val="20"/>
      <w:szCs w:val="20"/>
    </w:rPr>
  </w:style>
  <w:style w:type="paragraph" w:styleId="Textodeglobo">
    <w:name w:val="Balloon Text"/>
    <w:basedOn w:val="Normal"/>
    <w:link w:val="TextodegloboCar"/>
    <w:uiPriority w:val="99"/>
    <w:semiHidden/>
    <w:unhideWhenUsed/>
    <w:rsid w:val="00C27C5B"/>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7C5B"/>
    <w:rPr>
      <w:rFonts w:ascii="Lucida Grande" w:hAnsi="Lucida Grande"/>
      <w:sz w:val="18"/>
      <w:szCs w:val="18"/>
    </w:rPr>
  </w:style>
  <w:style w:type="character" w:styleId="Hipervnculo">
    <w:name w:val="Hyperlink"/>
    <w:basedOn w:val="Fuentedeprrafopredeter"/>
    <w:uiPriority w:val="99"/>
    <w:unhideWhenUsed/>
    <w:rsid w:val="00706F32"/>
    <w:rPr>
      <w:color w:val="0000FF"/>
      <w:u w:val="single"/>
    </w:rPr>
  </w:style>
  <w:style w:type="character" w:customStyle="1" w:styleId="UnresolvedMention">
    <w:name w:val="Unresolved Mention"/>
    <w:basedOn w:val="Fuentedeprrafopredeter"/>
    <w:uiPriority w:val="99"/>
    <w:semiHidden/>
    <w:unhideWhenUsed/>
    <w:rsid w:val="0057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municacion@bodegasdeargentina.org" TargetMode="External"/><Relationship Id="rId12" Type="http://schemas.openxmlformats.org/officeDocument/2006/relationships/hyperlink" Target="mailto:nalvarez@bodegasdeargentina.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ba.nxpost.com/nxpost/stats/4453/17353/12345" TargetMode="External"/><Relationship Id="rId9" Type="http://schemas.openxmlformats.org/officeDocument/2006/relationships/hyperlink" Target="https://www.wineinmoderation.eu/es/moderacion/alcohol-y-conduccion" TargetMode="External"/><Relationship Id="rId10" Type="http://schemas.openxmlformats.org/officeDocument/2006/relationships/hyperlink" Target="http://www.bodegasdeargenti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T03jfinOKcR4Rcaeo0Bt04ZIQ==">AMUW2mU4q1U52+MEWpM/OXjE0278uMUuMi0stQIzguoYW080icjpawImUbtd5M1UPnfzr43//iCG8hyLnVRQHCH+3SQLIT+LX5t2n+tsrzA96ygaxESJDJY=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4564</Characters>
  <Application>Microsoft Macintosh Word</Application>
  <DocSecurity>0</DocSecurity>
  <Lines>38</Lines>
  <Paragraphs>10</Paragraphs>
  <ScaleCrop>false</ScaleCrop>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Giacalone</dc:creator>
  <cp:lastModifiedBy>apple</cp:lastModifiedBy>
  <cp:revision>2</cp:revision>
  <dcterms:created xsi:type="dcterms:W3CDTF">2021-03-25T22:59:00Z</dcterms:created>
  <dcterms:modified xsi:type="dcterms:W3CDTF">2021-04-16T17:33:00Z</dcterms:modified>
</cp:coreProperties>
</file>